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snapToGrid/>
        <w:spacing w:after="0" w:line="480" w:lineRule="auto"/>
        <w:jc w:val="both"/>
        <w:textAlignment w:val="auto"/>
        <w:rPr>
          <w:rFonts w:hint="default" w:ascii="Times New Roman" w:hAnsi="Times New Roman" w:cs="Times New Roman"/>
          <w:sz w:val="24"/>
          <w:szCs w:val="24"/>
          <w:lang w:val="en-US"/>
        </w:rPr>
      </w:pPr>
    </w:p>
    <w:p>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Units of Analysis in Criminology Theories</w:t>
      </w:r>
    </w:p>
    <w:p>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Student’s Name</w:t>
      </w:r>
    </w:p>
    <w:p>
      <w:pPr>
        <w:keepNext w:val="0"/>
        <w:keepLines w:val="0"/>
        <w:pageBreakBefore w:val="0"/>
        <w:widowControl/>
        <w:kinsoku/>
        <w:wordWrap/>
        <w:overflowPunct/>
        <w:topLinePunct w:val="0"/>
        <w:autoSpaceDE/>
        <w:autoSpaceDN/>
        <w:bidi w:val="0"/>
        <w:adjustRightInd/>
        <w:snapToGrid/>
        <w:spacing w:after="0" w:line="480" w:lineRule="auto"/>
        <w:jc w:val="center"/>
        <w:textAlignment w:val="auto"/>
        <w:rPr>
          <w:rFonts w:hint="default" w:ascii="Times New Roman" w:hAnsi="Times New Roman" w:cs="Times New Roman"/>
          <w:sz w:val="24"/>
          <w:szCs w:val="24"/>
          <w:lang w:val="en-US"/>
        </w:rPr>
        <w:sectPr>
          <w:headerReference r:id="rId4" w:type="first"/>
          <w:headerReference r:id="rId3" w:type="default"/>
          <w:pgSz w:w="11906" w:h="16838"/>
          <w:pgMar w:top="1440" w:right="1800" w:bottom="1440" w:left="1800" w:header="720" w:footer="720" w:gutter="0"/>
          <w:pgNumType w:fmt="decimal"/>
          <w:cols w:space="720" w:num="1"/>
          <w:titlePg/>
          <w:docGrid w:linePitch="360" w:charSpace="0"/>
        </w:sectPr>
      </w:pPr>
      <w:r>
        <w:rPr>
          <w:rFonts w:hint="default" w:ascii="Times New Roman" w:hAnsi="Times New Roman" w:cs="Times New Roman"/>
          <w:sz w:val="24"/>
          <w:szCs w:val="24"/>
          <w:lang w:val="en-US"/>
        </w:rPr>
        <w:t>Institutional Affiliation</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Criminology theories are based on numerous hypothesis with each of the interpretation based on a particular unit of analysis. By definition, a unit of analysis refers to an object of study within which a research or theory is based on. Criminology theories utilize the five units of groups, organizations, individuals, social phenomena, and cultural artifacts (</w:t>
      </w:r>
      <w:r>
        <w:rPr>
          <w:rFonts w:hint="default" w:ascii="Times New Roman" w:hAnsi="Times New Roman" w:eastAsia="SimSun" w:cs="Times New Roman"/>
          <w:i w:val="0"/>
          <w:caps w:val="0"/>
          <w:color w:val="222222"/>
          <w:spacing w:val="0"/>
          <w:sz w:val="24"/>
          <w:szCs w:val="24"/>
          <w:shd w:val="clear" w:color="auto" w:fill="FFFFFF"/>
        </w:rPr>
        <w:t>Beck, 2016)</w:t>
      </w:r>
      <w:r>
        <w:rPr>
          <w:rFonts w:hint="default" w:ascii="Times New Roman" w:hAnsi="Times New Roman" w:cs="Times New Roman"/>
          <w:sz w:val="24"/>
          <w:szCs w:val="24"/>
          <w:lang w:val="en-US"/>
        </w:rPr>
        <w:t>. Traditionally most criminology theories were based upon a single unit of analysis. However, modern theories may utilize multiple units. This paper attempts to asses our knowledge about these units of analysis with examples from established criminology theories.
</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sz w:val="24"/>
          <w:szCs w:val="24"/>
          <w:lang w:val="en-US"/>
        </w:rPr>
      </w:pPr>
      <w:r>
        <w:rPr>
          <w:rFonts w:hint="default" w:ascii="Times New Roman" w:hAnsi="Times New Roman" w:cs="Times New Roman"/>
          <w:b/>
          <w:bCs/>
          <w:sz w:val="24"/>
          <w:szCs w:val="24"/>
          <w:lang w:val="en-US"/>
        </w:rPr>
        <w:t>Individuals</w:t>
      </w:r>
      <w:r>
        <w:rPr>
          <w:rFonts w:hint="default" w:ascii="Times New Roman" w:hAnsi="Times New Roman" w:cs="Times New Roman"/>
          <w:sz w:val="24"/>
          <w:szCs w:val="24"/>
          <w:lang w:val="en-US"/>
        </w:rPr>
        <w:t xml:space="preserve">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Most sociological studies utilize individuals as the primary unit of analysis (</w:t>
      </w:r>
      <w:r>
        <w:rPr>
          <w:rFonts w:hint="default" w:ascii="Times New Roman" w:hAnsi="Times New Roman" w:eastAsia="SimSun" w:cs="Times New Roman"/>
          <w:i w:val="0"/>
          <w:caps w:val="0"/>
          <w:color w:val="222222"/>
          <w:spacing w:val="0"/>
          <w:sz w:val="24"/>
          <w:szCs w:val="24"/>
          <w:shd w:val="clear" w:color="auto" w:fill="FFFFFF"/>
        </w:rPr>
        <w:t>Hal</w:t>
      </w:r>
      <w:r>
        <w:rPr>
          <w:rFonts w:hint="default" w:ascii="Times New Roman" w:hAnsi="Times New Roman" w:eastAsia="SimSun" w:cs="Times New Roman"/>
          <w:i w:val="0"/>
          <w:caps w:val="0"/>
          <w:color w:val="222222"/>
          <w:spacing w:val="0"/>
          <w:sz w:val="24"/>
          <w:szCs w:val="24"/>
          <w:shd w:val="clear" w:color="auto" w:fill="FFFFFF"/>
          <w:lang w:val="en-US"/>
        </w:rPr>
        <w:t>l</w:t>
      </w:r>
      <w:r>
        <w:rPr>
          <w:rFonts w:hint="default" w:ascii="Times New Roman" w:hAnsi="Times New Roman" w:eastAsia="SimSun" w:cs="Times New Roman"/>
          <w:i w:val="0"/>
          <w:caps w:val="0"/>
          <w:color w:val="222222"/>
          <w:spacing w:val="0"/>
          <w:sz w:val="24"/>
          <w:szCs w:val="24"/>
          <w:shd w:val="clear" w:color="auto" w:fill="FFFFFF"/>
        </w:rPr>
        <w:t xml:space="preserve"> &amp; Rosenthal, 2018)</w:t>
      </w:r>
      <w:r>
        <w:rPr>
          <w:rFonts w:hint="default" w:ascii="Times New Roman" w:hAnsi="Times New Roman" w:cs="Times New Roman"/>
          <w:sz w:val="24"/>
          <w:szCs w:val="24"/>
          <w:lang w:val="en-US"/>
        </w:rPr>
        <w:t xml:space="preserve">. Overall, sociology attempts to understand the relationship between people and society. Given that societies are made of people, it is only logical that most studies turn to people while trying to understand and refine the studies that bind people together to form societies. When using individuals as the primary unit of analysis, sociologist and theorist (White et al., </w:t>
      </w:r>
      <w:r>
        <w:rPr>
          <w:rFonts w:hint="default" w:ascii="Times New Roman" w:hAnsi="Times New Roman" w:eastAsia="SimSun" w:cs="Times New Roman"/>
          <w:i w:val="0"/>
          <w:caps w:val="0"/>
          <w:color w:val="222222"/>
          <w:spacing w:val="0"/>
          <w:sz w:val="24"/>
          <w:szCs w:val="24"/>
          <w:shd w:val="clear" w:color="auto" w:fill="FFFFFF"/>
        </w:rPr>
        <w:t>2017)</w:t>
      </w:r>
      <w:r>
        <w:rPr>
          <w:rFonts w:hint="default" w:ascii="Times New Roman" w:hAnsi="Times New Roman" w:cs="Times New Roman"/>
          <w:sz w:val="24"/>
          <w:szCs w:val="24"/>
          <w:lang w:val="en-US"/>
        </w:rPr>
        <w:t>. The study of individuals also helps in revealing patterns, trends, dispositions.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When examining individuals, sociologist focus on aspects such as genetic makeup, motivations, and physiological factors (</w:t>
      </w:r>
      <w:r>
        <w:rPr>
          <w:rFonts w:hint="default" w:ascii="Times New Roman" w:hAnsi="Times New Roman" w:eastAsia="SimSun" w:cs="Times New Roman"/>
          <w:i w:val="0"/>
          <w:caps w:val="0"/>
          <w:color w:val="222222"/>
          <w:spacing w:val="0"/>
          <w:sz w:val="24"/>
          <w:szCs w:val="24"/>
          <w:shd w:val="clear" w:color="auto" w:fill="FFFFFF"/>
        </w:rPr>
        <w:t>Hal</w:t>
      </w:r>
      <w:r>
        <w:rPr>
          <w:rFonts w:hint="default" w:ascii="Times New Roman" w:hAnsi="Times New Roman" w:eastAsia="SimSun" w:cs="Times New Roman"/>
          <w:i w:val="0"/>
          <w:caps w:val="0"/>
          <w:color w:val="222222"/>
          <w:spacing w:val="0"/>
          <w:sz w:val="24"/>
          <w:szCs w:val="24"/>
          <w:shd w:val="clear" w:color="auto" w:fill="FFFFFF"/>
          <w:lang w:val="en-US"/>
        </w:rPr>
        <w:t>l</w:t>
      </w:r>
      <w:r>
        <w:rPr>
          <w:rFonts w:hint="default" w:ascii="Times New Roman" w:hAnsi="Times New Roman" w:eastAsia="SimSun" w:cs="Times New Roman"/>
          <w:i w:val="0"/>
          <w:caps w:val="0"/>
          <w:color w:val="222222"/>
          <w:spacing w:val="0"/>
          <w:sz w:val="24"/>
          <w:szCs w:val="24"/>
          <w:shd w:val="clear" w:color="auto" w:fill="FFFFFF"/>
        </w:rPr>
        <w:t xml:space="preserve"> &amp; Rosenthal, 2018)</w:t>
      </w:r>
      <w:r>
        <w:rPr>
          <w:rFonts w:hint="default" w:ascii="Times New Roman" w:hAnsi="Times New Roman" w:cs="Times New Roman"/>
          <w:sz w:val="24"/>
          <w:szCs w:val="24"/>
          <w:lang w:val="en-US"/>
        </w:rPr>
        <w:t>. Some theorist believes that people commit crimes as a result of their physiological conditions. For instance, criminologist Cesare Lombroso linked criminal behavior to Darwin's theory of evolution alleged that physical attributes and mental deficiencies caused crime. Other classical theorist believed that individuals chose to commit crime as a result of their own will to fulfill their motivations.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While the sentiments of ancient classical and biological positivism are not conclusive, they have provided the basis for modern theories with individuals as the primary unit of analysis. The rational choice theory is based on the belief that individual human beings reason and make choices based on their cost and benefits (</w:t>
      </w:r>
      <w:r>
        <w:rPr>
          <w:rFonts w:hint="default" w:ascii="Times New Roman" w:hAnsi="Times New Roman" w:eastAsia="SimSun" w:cs="Times New Roman"/>
          <w:i w:val="0"/>
          <w:caps w:val="0"/>
          <w:color w:val="222222"/>
          <w:spacing w:val="0"/>
          <w:sz w:val="24"/>
          <w:szCs w:val="24"/>
          <w:shd w:val="clear" w:color="auto" w:fill="FFFFFF"/>
        </w:rPr>
        <w:t>Hagan</w:t>
      </w:r>
      <w:r>
        <w:rPr>
          <w:rFonts w:hint="default" w:ascii="Times New Roman" w:hAnsi="Times New Roman" w:eastAsia="SimSun" w:cs="Times New Roman"/>
          <w:i w:val="0"/>
          <w:caps w:val="0"/>
          <w:color w:val="222222"/>
          <w:spacing w:val="0"/>
          <w:sz w:val="24"/>
          <w:szCs w:val="24"/>
          <w:shd w:val="clear" w:color="auto" w:fill="FFFFFF"/>
          <w:lang w:val="en-US"/>
        </w:rPr>
        <w:t xml:space="preserve"> </w:t>
      </w:r>
      <w:r>
        <w:rPr>
          <w:rFonts w:hint="default" w:ascii="Times New Roman" w:hAnsi="Times New Roman" w:eastAsia="SimSun" w:cs="Times New Roman"/>
          <w:i w:val="0"/>
          <w:caps w:val="0"/>
          <w:color w:val="222222"/>
          <w:spacing w:val="0"/>
          <w:sz w:val="24"/>
          <w:szCs w:val="24"/>
          <w:shd w:val="clear" w:color="auto" w:fill="FFFFFF"/>
        </w:rPr>
        <w:t>&amp; Daigle, 2018</w:t>
      </w:r>
      <w:r>
        <w:rPr>
          <w:rFonts w:hint="default" w:ascii="Times New Roman" w:hAnsi="Times New Roman" w:eastAsia="SimSun" w:cs="Times New Roman"/>
          <w:i w:val="0"/>
          <w:caps w:val="0"/>
          <w:color w:val="222222"/>
          <w:spacing w:val="0"/>
          <w:sz w:val="24"/>
          <w:szCs w:val="24"/>
          <w:shd w:val="clear" w:color="auto" w:fill="FFFFFF"/>
          <w:lang w:val="en-US"/>
        </w:rPr>
        <w:t>)</w:t>
      </w:r>
      <w:r>
        <w:rPr>
          <w:rFonts w:hint="default" w:ascii="Times New Roman" w:hAnsi="Times New Roman" w:cs="Times New Roman"/>
          <w:sz w:val="24"/>
          <w:szCs w:val="24"/>
          <w:lang w:val="en-US"/>
        </w:rPr>
        <w:t>. This theory is applicable in today's justice system, which adopts punitive action to deter crime. Another modern approach based on individuals as the primary unit of analysis is the behavioral theory. This theory is based on the belief that background and the environment may trigger an individual's action and learned associations.
</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Groups</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Sociology study utilizes both large and small groups as unit of analysis to explore the relationship and interdependencies between behaviors, relationships, and social ties </w:t>
      </w:r>
      <w:r>
        <w:rPr>
          <w:rFonts w:hint="default" w:ascii="Times New Roman" w:hAnsi="Times New Roman" w:cs="Times New Roman"/>
          <w:sz w:val="24"/>
          <w:szCs w:val="24"/>
          <w:lang w:val="en-US"/>
        </w:rPr>
        <w:t>(</w:t>
      </w:r>
      <w:r>
        <w:rPr>
          <w:rFonts w:hint="default" w:ascii="Times New Roman" w:hAnsi="Times New Roman" w:eastAsia="SimSun" w:cs="Times New Roman"/>
          <w:i w:val="0"/>
          <w:caps w:val="0"/>
          <w:color w:val="222222"/>
          <w:spacing w:val="0"/>
          <w:sz w:val="24"/>
          <w:szCs w:val="24"/>
          <w:shd w:val="clear" w:color="auto" w:fill="FFFFFF"/>
        </w:rPr>
        <w:t>Beck, 2016)</w:t>
      </w:r>
      <w:r>
        <w:rPr>
          <w:rFonts w:hint="default" w:ascii="Times New Roman" w:hAnsi="Times New Roman" w:cs="Times New Roman"/>
          <w:b w:val="0"/>
          <w:bCs w:val="0"/>
          <w:sz w:val="24"/>
          <w:szCs w:val="24"/>
          <w:lang w:val="en-US"/>
        </w:rPr>
        <w:t>. Groups can range of marital couples, families, gender categories, ethnic and racial groupings, to generations (middle age, millennials, among many others). When using groups as a unit of analysis, sociologists can explore how social forces and structures can affect the whole group to act or think based on their perceived sense of belonging.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An example of a criminology theory that uses groups as a unit of analysis is the conflict theory. The conflict theory avers that crime is a function of class struggles fuelled by capitalistic tendencies. The theory argues that the capitalist system emphasis on continued competition for wealth and resources, creating to cadres of the rich and the poor (</w:t>
      </w:r>
      <w:r>
        <w:rPr>
          <w:rFonts w:hint="default" w:ascii="Times New Roman" w:hAnsi="Times New Roman" w:eastAsia="SimSun" w:cs="Times New Roman"/>
          <w:i w:val="0"/>
          <w:caps w:val="0"/>
          <w:color w:val="222222"/>
          <w:spacing w:val="0"/>
          <w:sz w:val="24"/>
          <w:szCs w:val="24"/>
          <w:shd w:val="clear" w:color="auto" w:fill="FFFFFF"/>
        </w:rPr>
        <w:t>Hagan</w:t>
      </w:r>
      <w:r>
        <w:rPr>
          <w:rFonts w:hint="default" w:ascii="Times New Roman" w:hAnsi="Times New Roman" w:eastAsia="SimSun" w:cs="Times New Roman"/>
          <w:i w:val="0"/>
          <w:caps w:val="0"/>
          <w:color w:val="222222"/>
          <w:spacing w:val="0"/>
          <w:sz w:val="24"/>
          <w:szCs w:val="24"/>
          <w:shd w:val="clear" w:color="auto" w:fill="FFFFFF"/>
          <w:lang w:val="en-US"/>
        </w:rPr>
        <w:t xml:space="preserve"> </w:t>
      </w:r>
      <w:r>
        <w:rPr>
          <w:rFonts w:hint="default" w:ascii="Times New Roman" w:hAnsi="Times New Roman" w:eastAsia="SimSun" w:cs="Times New Roman"/>
          <w:i w:val="0"/>
          <w:caps w:val="0"/>
          <w:color w:val="222222"/>
          <w:spacing w:val="0"/>
          <w:sz w:val="24"/>
          <w:szCs w:val="24"/>
          <w:shd w:val="clear" w:color="auto" w:fill="FFFFFF"/>
        </w:rPr>
        <w:t>&amp; Daigle, 2018</w:t>
      </w:r>
      <w:r>
        <w:rPr>
          <w:rFonts w:hint="default" w:ascii="Times New Roman" w:hAnsi="Times New Roman" w:eastAsia="SimSun" w:cs="Times New Roman"/>
          <w:i w:val="0"/>
          <w:caps w:val="0"/>
          <w:color w:val="222222"/>
          <w:spacing w:val="0"/>
          <w:sz w:val="24"/>
          <w:szCs w:val="24"/>
          <w:shd w:val="clear" w:color="auto" w:fill="FFFFFF"/>
          <w:lang w:val="en-US"/>
        </w:rPr>
        <w:t>)</w:t>
      </w:r>
      <w:r>
        <w:rPr>
          <w:rFonts w:hint="default" w:ascii="Times New Roman" w:hAnsi="Times New Roman" w:cs="Times New Roman"/>
          <w:sz w:val="24"/>
          <w:szCs w:val="24"/>
          <w:lang w:val="en-US"/>
        </w:rPr>
        <w:t>. This distinction in class breeds crime since the poor are always striving to compete with the rich while the rich are focused on retaining their wealth at all costs.</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Groups as a unit for analysis can also be seen under the social organization theory. The social organizational theory argues that individuals behavior and choices emanate from their physical and social environments</w:t>
      </w:r>
      <w:r>
        <w:rPr>
          <w:rFonts w:hint="default" w:ascii="Times New Roman" w:hAnsi="Times New Roman" w:cs="Times New Roman"/>
          <w:b w:val="0"/>
          <w:bCs w:val="0"/>
          <w:sz w:val="24"/>
          <w:szCs w:val="24"/>
          <w:lang w:val="en-US"/>
        </w:rPr>
        <w:t xml:space="preserve"> (</w:t>
      </w:r>
      <w:r>
        <w:rPr>
          <w:rFonts w:hint="default" w:ascii="Times New Roman" w:hAnsi="Times New Roman" w:eastAsia="SimSun" w:cs="Times New Roman"/>
          <w:i w:val="0"/>
          <w:caps w:val="0"/>
          <w:color w:val="222222"/>
          <w:spacing w:val="0"/>
          <w:sz w:val="24"/>
          <w:szCs w:val="24"/>
          <w:shd w:val="clear" w:color="auto" w:fill="FFFFFF"/>
        </w:rPr>
        <w:t>Farrington, 2017)</w:t>
      </w:r>
      <w:r>
        <w:rPr>
          <w:rFonts w:hint="default" w:ascii="Times New Roman" w:hAnsi="Times New Roman" w:cs="Times New Roman"/>
          <w:sz w:val="24"/>
          <w:szCs w:val="24"/>
          <w:lang w:val="en-US"/>
        </w:rPr>
        <w:t>. The theory argues that a society with weak social structures is more likely to witness increased crime rates than another neighborhood with stronger social structures. Some of the characteristics that may be used to differentiate the neighborhoods may include vandalized buildings and structures, poor schools, and high rates of unemployment.
</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Organizations</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Organizations are different from social groups since they are considered to be more formal and well-organized units of bringing together under specific goals and beliefs. Some of the prominent organizational groups used in the sociological analysis may include corporations, states, police departments, judicial systems, social movements, and religious congregations </w:t>
      </w:r>
      <w:r>
        <w:rPr>
          <w:rFonts w:hint="default" w:ascii="Times New Roman" w:hAnsi="Times New Roman" w:cs="Times New Roman"/>
          <w:sz w:val="24"/>
          <w:szCs w:val="24"/>
          <w:lang w:val="en-US"/>
        </w:rPr>
        <w:t>(</w:t>
      </w:r>
      <w:r>
        <w:rPr>
          <w:rFonts w:hint="default" w:ascii="Times New Roman" w:hAnsi="Times New Roman" w:eastAsia="SimSun" w:cs="Times New Roman"/>
          <w:i w:val="0"/>
          <w:caps w:val="0"/>
          <w:color w:val="222222"/>
          <w:spacing w:val="0"/>
          <w:sz w:val="24"/>
          <w:szCs w:val="24"/>
          <w:shd w:val="clear" w:color="auto" w:fill="FFFFFF"/>
        </w:rPr>
        <w:t>Hal</w:t>
      </w:r>
      <w:r>
        <w:rPr>
          <w:rFonts w:hint="default" w:ascii="Times New Roman" w:hAnsi="Times New Roman" w:eastAsia="SimSun" w:cs="Times New Roman"/>
          <w:i w:val="0"/>
          <w:caps w:val="0"/>
          <w:color w:val="222222"/>
          <w:spacing w:val="0"/>
          <w:sz w:val="24"/>
          <w:szCs w:val="24"/>
          <w:shd w:val="clear" w:color="auto" w:fill="FFFFFF"/>
          <w:lang w:val="en-US"/>
        </w:rPr>
        <w:t>l</w:t>
      </w:r>
      <w:r>
        <w:rPr>
          <w:rFonts w:hint="default" w:ascii="Times New Roman" w:hAnsi="Times New Roman" w:eastAsia="SimSun" w:cs="Times New Roman"/>
          <w:i w:val="0"/>
          <w:caps w:val="0"/>
          <w:color w:val="222222"/>
          <w:spacing w:val="0"/>
          <w:sz w:val="24"/>
          <w:szCs w:val="24"/>
          <w:shd w:val="clear" w:color="auto" w:fill="FFFFFF"/>
        </w:rPr>
        <w:t xml:space="preserve"> &amp; Rosenthal, 2018)</w:t>
      </w:r>
      <w:r>
        <w:rPr>
          <w:rFonts w:hint="default" w:ascii="Times New Roman" w:hAnsi="Times New Roman" w:cs="Times New Roman"/>
          <w:b w:val="0"/>
          <w:bCs w:val="0"/>
          <w:sz w:val="24"/>
          <w:szCs w:val="24"/>
          <w:lang w:val="en-US"/>
        </w:rPr>
        <w:t>. For instance, criminologist may theorize how membership to a particular religious group perceives an act of murder. When using organizations as the primary unit of analysis, a sociologist may opt to compare examples of similar institutions to reveal how they operate and how their underlying values shape their activities and perceptions of crime.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The strain theory can best portray an organization as a unit of analysis. Strain theory argues that deviant behaviors emanate as a result of strain/stress on individuals to live up to societal expectations (</w:t>
      </w:r>
      <w:r>
        <w:rPr>
          <w:rFonts w:hint="default" w:ascii="Times New Roman" w:hAnsi="Times New Roman" w:eastAsia="SimSun" w:cs="Times New Roman"/>
          <w:i w:val="0"/>
          <w:caps w:val="0"/>
          <w:color w:val="222222"/>
          <w:spacing w:val="0"/>
          <w:sz w:val="24"/>
          <w:szCs w:val="24"/>
          <w:shd w:val="clear" w:color="auto" w:fill="FFFFFF"/>
        </w:rPr>
        <w:t>Farrington, 2017)</w:t>
      </w:r>
      <w:r>
        <w:rPr>
          <w:rFonts w:hint="default" w:ascii="Times New Roman" w:hAnsi="Times New Roman" w:cs="Times New Roman"/>
          <w:b w:val="0"/>
          <w:bCs w:val="0"/>
          <w:sz w:val="24"/>
          <w:szCs w:val="24"/>
          <w:lang w:val="en-US"/>
        </w:rPr>
        <w:t>. When individuals feel like they cannot achieve goals that are culturally valued by the organization they live in, they opt for deviant actions to achieve those goals. For instance, in a cultural organization that values wealth and economic success with minimal legally sanctioned means of acquiring wealth, those who feel excluded may result in criminal activities to achieve wealth.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The strain theory is similar to the labeling theory in that it reflects how society perceives individuals based on their positions and attitudes towards organized groupings </w:t>
      </w:r>
      <w:r>
        <w:rPr>
          <w:rFonts w:hint="default" w:ascii="Times New Roman" w:hAnsi="Times New Roman" w:cs="Times New Roman"/>
          <w:sz w:val="24"/>
          <w:szCs w:val="24"/>
          <w:lang w:val="en-US"/>
        </w:rPr>
        <w:t>(</w:t>
      </w:r>
      <w:r>
        <w:rPr>
          <w:rFonts w:hint="default" w:ascii="Times New Roman" w:hAnsi="Times New Roman" w:eastAsia="SimSun" w:cs="Times New Roman"/>
          <w:i w:val="0"/>
          <w:caps w:val="0"/>
          <w:color w:val="222222"/>
          <w:spacing w:val="0"/>
          <w:sz w:val="24"/>
          <w:szCs w:val="24"/>
          <w:shd w:val="clear" w:color="auto" w:fill="FFFFFF"/>
        </w:rPr>
        <w:t>Lanier, 2018</w:t>
      </w:r>
      <w:r>
        <w:rPr>
          <w:rFonts w:hint="default" w:ascii="Times New Roman" w:hAnsi="Times New Roman" w:eastAsia="SimSun" w:cs="Times New Roman"/>
          <w:i w:val="0"/>
          <w:caps w:val="0"/>
          <w:color w:val="222222"/>
          <w:spacing w:val="0"/>
          <w:sz w:val="24"/>
          <w:szCs w:val="24"/>
          <w:shd w:val="clear" w:color="auto" w:fill="FFFFFF"/>
          <w:lang w:val="en-US"/>
        </w:rPr>
        <w:t>)</w:t>
      </w:r>
      <w:r>
        <w:rPr>
          <w:rFonts w:hint="default" w:ascii="Times New Roman" w:hAnsi="Times New Roman" w:cs="Times New Roman"/>
          <w:sz w:val="24"/>
          <w:szCs w:val="24"/>
          <w:lang w:val="en-US"/>
        </w:rPr>
        <w:t>.</w:t>
      </w:r>
      <w:r>
        <w:rPr>
          <w:rFonts w:hint="default" w:ascii="Times New Roman" w:hAnsi="Times New Roman" w:cs="Times New Roman"/>
          <w:b w:val="0"/>
          <w:bCs w:val="0"/>
          <w:sz w:val="24"/>
          <w:szCs w:val="24"/>
          <w:lang w:val="en-US"/>
        </w:rPr>
        <w:t xml:space="preserve"> Labeling theory avers that individuals behaviors and self-identity is influenced by how organized institutions perceive or classify them. Institutions such as the criminal justice and the police department may observe specific individuals to act and behave in a certain way and hence promoting social deviance</w:t>
      </w:r>
      <w:r>
        <w:rPr>
          <w:rFonts w:hint="default" w:ascii="Times New Roman" w:hAnsi="Times New Roman" w:cs="Times New Roman"/>
          <w:sz w:val="24"/>
          <w:szCs w:val="24"/>
          <w:lang w:val="en-US"/>
        </w:rPr>
        <w:t xml:space="preserve"> (</w:t>
      </w:r>
      <w:r>
        <w:rPr>
          <w:rFonts w:hint="default" w:ascii="Times New Roman" w:hAnsi="Times New Roman" w:eastAsia="SimSun" w:cs="Times New Roman"/>
          <w:i w:val="0"/>
          <w:caps w:val="0"/>
          <w:color w:val="222222"/>
          <w:spacing w:val="0"/>
          <w:sz w:val="24"/>
          <w:szCs w:val="24"/>
          <w:shd w:val="clear" w:color="auto" w:fill="FFFFFF"/>
        </w:rPr>
        <w:t>Beck, 2016)</w:t>
      </w:r>
      <w:r>
        <w:rPr>
          <w:rFonts w:hint="default" w:ascii="Times New Roman" w:hAnsi="Times New Roman" w:cs="Times New Roman"/>
          <w:b w:val="0"/>
          <w:bCs w:val="0"/>
          <w:sz w:val="24"/>
          <w:szCs w:val="24"/>
          <w:lang w:val="en-US"/>
        </w:rPr>
        <w:t>. For instance, the perception of Black-Americans by the criminal justice system may help to explain some of the deviant choices exhibited by individuals from that group. 
</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Social Interactions and phenomena</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There are various forms of social interactions ranging from conversations, making eye contact, marital unions, engaging in communal activities, public gatherings, and court cases. Criminal sociologist review human interactions to shed light on how social forces and structures shape how we act, interact, behave, and respond (</w:t>
      </w:r>
      <w:r>
        <w:rPr>
          <w:rFonts w:hint="default" w:ascii="Times New Roman" w:hAnsi="Times New Roman" w:eastAsia="SimSun" w:cs="Times New Roman"/>
          <w:i w:val="0"/>
          <w:caps w:val="0"/>
          <w:color w:val="222222"/>
          <w:spacing w:val="0"/>
          <w:sz w:val="24"/>
          <w:szCs w:val="24"/>
          <w:shd w:val="clear" w:color="auto" w:fill="FFFFFF"/>
        </w:rPr>
        <w:t>Freeman, 2017)</w:t>
      </w:r>
      <w:r>
        <w:rPr>
          <w:rFonts w:hint="default" w:ascii="Times New Roman" w:hAnsi="Times New Roman" w:cs="Times New Roman"/>
          <w:b w:val="0"/>
          <w:bCs w:val="0"/>
          <w:sz w:val="24"/>
          <w:szCs w:val="24"/>
          <w:lang w:val="en-US"/>
        </w:rPr>
        <w:t>. Individual responses, in a way, help to explain how human beings can maintain social order.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The social learning theory expounded by psychologist Albert Bandura argues that individuals learn by observing and modeling social interactions </w:t>
      </w:r>
      <w:r>
        <w:rPr>
          <w:rFonts w:hint="default" w:ascii="Times New Roman" w:hAnsi="Times New Roman" w:cs="Times New Roman"/>
          <w:sz w:val="24"/>
          <w:szCs w:val="24"/>
          <w:lang w:val="en-US"/>
        </w:rPr>
        <w:t>(</w:t>
      </w:r>
      <w:r>
        <w:rPr>
          <w:rFonts w:hint="default" w:ascii="Times New Roman" w:hAnsi="Times New Roman" w:eastAsia="SimSun" w:cs="Times New Roman"/>
          <w:i w:val="0"/>
          <w:caps w:val="0"/>
          <w:color w:val="222222"/>
          <w:spacing w:val="0"/>
          <w:sz w:val="24"/>
          <w:szCs w:val="24"/>
          <w:shd w:val="clear" w:color="auto" w:fill="FFFFFF"/>
        </w:rPr>
        <w:t>Lanier, 2018</w:t>
      </w:r>
      <w:r>
        <w:rPr>
          <w:rFonts w:hint="default" w:ascii="Times New Roman" w:hAnsi="Times New Roman" w:eastAsia="SimSun" w:cs="Times New Roman"/>
          <w:i w:val="0"/>
          <w:caps w:val="0"/>
          <w:color w:val="222222"/>
          <w:spacing w:val="0"/>
          <w:sz w:val="24"/>
          <w:szCs w:val="24"/>
          <w:shd w:val="clear" w:color="auto" w:fill="FFFFFF"/>
          <w:lang w:val="en-US"/>
        </w:rPr>
        <w:t>)</w:t>
      </w:r>
      <w:r>
        <w:rPr>
          <w:rFonts w:hint="default" w:ascii="Times New Roman" w:hAnsi="Times New Roman" w:cs="Times New Roman"/>
          <w:b w:val="0"/>
          <w:bCs w:val="0"/>
          <w:sz w:val="24"/>
          <w:szCs w:val="24"/>
          <w:lang w:val="en-US"/>
        </w:rPr>
        <w:t>. The argument is a departure from behavioral approaches which averred that individuals learn through cognitive and conditioning physiological attributes. In the social learning theory, Bandura argues that individuals can learn by observing other peoples actions. The theory further explains that one's mental state is vital in enforcing learning. It also argues that learning does not automatically result in behavior change (</w:t>
      </w:r>
      <w:r>
        <w:rPr>
          <w:rFonts w:hint="default" w:ascii="Times New Roman" w:hAnsi="Times New Roman" w:eastAsia="SimSun" w:cs="Times New Roman"/>
          <w:i w:val="0"/>
          <w:caps w:val="0"/>
          <w:color w:val="222222"/>
          <w:spacing w:val="0"/>
          <w:sz w:val="24"/>
          <w:szCs w:val="24"/>
          <w:shd w:val="clear" w:color="auto" w:fill="FFFFFF"/>
        </w:rPr>
        <w:t>Farrington, 2017)</w:t>
      </w:r>
      <w:r>
        <w:rPr>
          <w:rFonts w:hint="default" w:ascii="Times New Roman" w:hAnsi="Times New Roman" w:cs="Times New Roman"/>
          <w:b w:val="0"/>
          <w:bCs w:val="0"/>
          <w:sz w:val="24"/>
          <w:szCs w:val="24"/>
          <w:lang w:val="en-US"/>
        </w:rPr>
        <w:t>. Under the social learning theory, knowledge acquisition follows the steps of attention, retention, reproduction, and motivation.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By inference, the social learning theory portrays how social interactions can be used as a unit of analysis when examining cases of violence and aggression </w:t>
      </w:r>
      <w:r>
        <w:rPr>
          <w:rFonts w:hint="default" w:ascii="Times New Roman" w:hAnsi="Times New Roman" w:cs="Times New Roman"/>
          <w:sz w:val="24"/>
          <w:szCs w:val="24"/>
          <w:lang w:val="en-US"/>
        </w:rPr>
        <w:t xml:space="preserve">(White et al., </w:t>
      </w:r>
      <w:r>
        <w:rPr>
          <w:rFonts w:hint="default" w:ascii="Times New Roman" w:hAnsi="Times New Roman" w:eastAsia="SimSun" w:cs="Times New Roman"/>
          <w:i w:val="0"/>
          <w:caps w:val="0"/>
          <w:color w:val="222222"/>
          <w:spacing w:val="0"/>
          <w:sz w:val="24"/>
          <w:szCs w:val="24"/>
          <w:shd w:val="clear" w:color="auto" w:fill="FFFFFF"/>
        </w:rPr>
        <w:t>2017)</w:t>
      </w:r>
      <w:r>
        <w:rPr>
          <w:rFonts w:hint="default" w:ascii="Times New Roman" w:hAnsi="Times New Roman" w:cs="Times New Roman"/>
          <w:b w:val="0"/>
          <w:bCs w:val="0"/>
          <w:sz w:val="24"/>
          <w:szCs w:val="24"/>
          <w:lang w:val="en-US"/>
        </w:rPr>
        <w:t>. By studying social interactions, criminologist can help in analyzing factors that lead to criminal tendencies. Social learning can also be used to reinforce positive behaviors.
</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bCs/>
          <w:sz w:val="24"/>
          <w:szCs w:val="24"/>
          <w:lang w:val="en-US"/>
        </w:rPr>
        <w:t>Cultural values, principles and artifacts</w:t>
      </w:r>
      <w:r>
        <w:rPr>
          <w:rFonts w:hint="default" w:ascii="Times New Roman" w:hAnsi="Times New Roman" w:cs="Times New Roman"/>
          <w:b w:val="0"/>
          <w:bCs w:val="0"/>
          <w:sz w:val="24"/>
          <w:szCs w:val="24"/>
          <w:lang w:val="en-US"/>
        </w:rPr>
        <w:t>.</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 xml:space="preserve">Sociologist believe that we can learn a lot concerning ourselves and our societies by evaluating the thing we create </w:t>
      </w:r>
      <w:r>
        <w:rPr>
          <w:rFonts w:hint="default" w:ascii="Times New Roman" w:hAnsi="Times New Roman" w:cs="Times New Roman"/>
          <w:sz w:val="24"/>
          <w:szCs w:val="24"/>
          <w:lang w:val="en-US"/>
        </w:rPr>
        <w:t>(</w:t>
      </w:r>
      <w:r>
        <w:rPr>
          <w:rFonts w:hint="default" w:ascii="Times New Roman" w:hAnsi="Times New Roman" w:eastAsia="SimSun" w:cs="Times New Roman"/>
          <w:i w:val="0"/>
          <w:caps w:val="0"/>
          <w:color w:val="222222"/>
          <w:spacing w:val="0"/>
          <w:sz w:val="24"/>
          <w:szCs w:val="24"/>
          <w:shd w:val="clear" w:color="auto" w:fill="FFFFFF"/>
        </w:rPr>
        <w:t>Hal</w:t>
      </w:r>
      <w:r>
        <w:rPr>
          <w:rFonts w:hint="default" w:ascii="Times New Roman" w:hAnsi="Times New Roman" w:eastAsia="SimSun" w:cs="Times New Roman"/>
          <w:i w:val="0"/>
          <w:caps w:val="0"/>
          <w:color w:val="222222"/>
          <w:spacing w:val="0"/>
          <w:sz w:val="24"/>
          <w:szCs w:val="24"/>
          <w:shd w:val="clear" w:color="auto" w:fill="FFFFFF"/>
          <w:lang w:val="en-US"/>
        </w:rPr>
        <w:t>l</w:t>
      </w:r>
      <w:r>
        <w:rPr>
          <w:rFonts w:hint="default" w:ascii="Times New Roman" w:hAnsi="Times New Roman" w:eastAsia="SimSun" w:cs="Times New Roman"/>
          <w:i w:val="0"/>
          <w:caps w:val="0"/>
          <w:color w:val="222222"/>
          <w:spacing w:val="0"/>
          <w:sz w:val="24"/>
          <w:szCs w:val="24"/>
          <w:shd w:val="clear" w:color="auto" w:fill="FFFFFF"/>
        </w:rPr>
        <w:t xml:space="preserve"> &amp; Rosenthal, 2018)</w:t>
      </w:r>
      <w:r>
        <w:rPr>
          <w:rFonts w:hint="default" w:ascii="Times New Roman" w:hAnsi="Times New Roman" w:cs="Times New Roman"/>
          <w:b w:val="0"/>
          <w:bCs w:val="0"/>
          <w:sz w:val="24"/>
          <w:szCs w:val="24"/>
          <w:lang w:val="en-US"/>
        </w:rPr>
        <w:t>. By definition, cultural artifacts refer to human-created entities and commodities such as clothing, artwork, music, environment, infrastructure, technological devices, and language. A cultural artifact such as music may help to explain contemporary values and beliefs of a specific society. Today, the world over sociologist is concerned with the effects of mass media communication on gender and sexuality perceptions.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Cultural artifacts are now being used by criminologist as a unit of analysis to explain specific behaviors and tendencies. The social control theory proposes that cultural value and beliefs help to deter deviance. The use of artifacts such as music propagates specific moral codes that are absorbed by individuals and later tied to the entire society (</w:t>
      </w:r>
      <w:r>
        <w:rPr>
          <w:rFonts w:hint="default" w:ascii="Times New Roman" w:hAnsi="Times New Roman" w:eastAsia="SimSun" w:cs="Times New Roman"/>
          <w:i w:val="0"/>
          <w:caps w:val="0"/>
          <w:color w:val="222222"/>
          <w:spacing w:val="0"/>
          <w:sz w:val="24"/>
          <w:szCs w:val="24"/>
          <w:shd w:val="clear" w:color="auto" w:fill="FFFFFF"/>
        </w:rPr>
        <w:t>Freeman, 2017)</w:t>
      </w:r>
      <w:r>
        <w:rPr>
          <w:rFonts w:hint="default" w:ascii="Times New Roman" w:hAnsi="Times New Roman" w:cs="Times New Roman"/>
          <w:b w:val="0"/>
          <w:bCs w:val="0"/>
          <w:sz w:val="24"/>
          <w:szCs w:val="24"/>
          <w:lang w:val="en-US"/>
        </w:rPr>
        <w:t>. The theory strongly borrows from Leviathan perspectives, which argue that all moral choices emanate from cultural agreements and social constructs. Morality is viewed as the concept of assigning cost and benefits to options given cultural inclinations.
</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sz w:val="24"/>
          <w:szCs w:val="24"/>
          <w:lang w:val="en-US"/>
        </w:rPr>
      </w:pPr>
      <w:r>
        <w:rPr>
          <w:rFonts w:hint="default" w:ascii="Times New Roman" w:hAnsi="Times New Roman" w:cs="Times New Roman"/>
          <w:sz w:val="24"/>
          <w:szCs w:val="24"/>
          <w:lang w:val="en-US"/>
        </w:rPr>
        <w:t>By using Cultural artifacts as a unit of analysis, the social control theory avers that human may choose to engage in numerous activities unless they are prohibited by social learning and socialization (</w:t>
      </w:r>
      <w:r>
        <w:rPr>
          <w:rFonts w:hint="default" w:ascii="Times New Roman" w:hAnsi="Times New Roman" w:eastAsia="SimSun" w:cs="Times New Roman"/>
          <w:i w:val="0"/>
          <w:caps w:val="0"/>
          <w:color w:val="222222"/>
          <w:spacing w:val="0"/>
          <w:sz w:val="24"/>
          <w:szCs w:val="24"/>
          <w:shd w:val="clear" w:color="auto" w:fill="FFFFFF"/>
        </w:rPr>
        <w:t>Lanier, 2018</w:t>
      </w:r>
      <w:r>
        <w:rPr>
          <w:rFonts w:hint="default" w:ascii="Times New Roman" w:hAnsi="Times New Roman" w:eastAsia="SimSun" w:cs="Times New Roman"/>
          <w:i w:val="0"/>
          <w:caps w:val="0"/>
          <w:color w:val="222222"/>
          <w:spacing w:val="0"/>
          <w:sz w:val="24"/>
          <w:szCs w:val="24"/>
          <w:shd w:val="clear" w:color="auto" w:fill="FFFFFF"/>
          <w:lang w:val="en-US"/>
        </w:rPr>
        <w:t>)</w:t>
      </w:r>
      <w:r>
        <w:rPr>
          <w:rFonts w:hint="default" w:ascii="Times New Roman" w:hAnsi="Times New Roman" w:cs="Times New Roman"/>
          <w:sz w:val="24"/>
          <w:szCs w:val="24"/>
          <w:lang w:val="en-US"/>
        </w:rPr>
        <w:t>. To avert crimes, the social control theory proposes increased attachment to other members to society and involvement in socially acceptable behaviors. The method further suggests a commitment to following specific rules and adherence to universal value systems.
</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bCs/>
          <w:sz w:val="24"/>
          <w:szCs w:val="24"/>
          <w:lang w:val="en-US"/>
        </w:rPr>
      </w:pPr>
      <w:r>
        <w:rPr>
          <w:rFonts w:hint="default" w:ascii="Times New Roman" w:hAnsi="Times New Roman" w:cs="Times New Roman"/>
          <w:b/>
          <w:bCs/>
          <w:sz w:val="24"/>
          <w:szCs w:val="24"/>
          <w:lang w:val="en-US"/>
        </w:rPr>
        <w:t>Conclusion.</w:t>
      </w:r>
    </w:p>
    <w:p>
      <w:pPr>
        <w:keepNext w:val="0"/>
        <w:keepLines w:val="0"/>
        <w:pageBreakBefore w:val="0"/>
        <w:widowControl/>
        <w:kinsoku/>
        <w:wordWrap/>
        <w:overflowPunct/>
        <w:topLinePunct w:val="0"/>
        <w:autoSpaceDE/>
        <w:autoSpaceDN/>
        <w:bidi w:val="0"/>
        <w:adjustRightInd/>
        <w:snapToGrid/>
        <w:spacing w:after="0" w:line="480" w:lineRule="auto"/>
        <w:ind w:firstLine="420" w:firstLineChars="0"/>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Unit of analysis provides an interesting tool for analyzing sociological aspects and theories. Different criminology theories have used the five units of individuals, groups, organizations, social interactions, and cultural artifacts with different conclusions. The competing constructions within the field of criminology indicate a need for caution and conscientiousness in concluding about the various level of analysis. The relative success of some of the constructs, however, suggest that multiple units of analysis are vital in finding sustainable solutions to the question of crime.</w:t>
      </w:r>
    </w:p>
    <w:p>
      <w:pPr>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br w:type="page"/>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r>
        <w:rPr>
          <w:rFonts w:hint="default" w:ascii="Times New Roman" w:hAnsi="Times New Roman" w:cs="Times New Roman"/>
          <w:b w:val="0"/>
          <w:bCs w:val="0"/>
          <w:sz w:val="24"/>
          <w:szCs w:val="24"/>
          <w:lang w:val="en-US"/>
        </w:rPr>
        <w:t>References.</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r>
        <w:rPr>
          <w:rFonts w:hint="default" w:ascii="Times New Roman" w:hAnsi="Times New Roman" w:eastAsia="SimSun" w:cs="Times New Roman"/>
          <w:i w:val="0"/>
          <w:caps w:val="0"/>
          <w:color w:val="222222"/>
          <w:spacing w:val="0"/>
          <w:sz w:val="24"/>
          <w:szCs w:val="24"/>
          <w:shd w:val="clear" w:color="auto" w:fill="FFFFFF"/>
        </w:rPr>
        <w:t>Beck, U. (2016). Cosmopolitan sociology: Outline of a paradigm shift. In </w:t>
      </w:r>
      <w:r>
        <w:rPr>
          <w:rFonts w:hint="default" w:ascii="Times New Roman" w:hAnsi="Times New Roman" w:eastAsia="SimSun" w:cs="Times New Roman"/>
          <w:i/>
          <w:caps w:val="0"/>
          <w:color w:val="222222"/>
          <w:spacing w:val="0"/>
          <w:sz w:val="24"/>
          <w:szCs w:val="24"/>
          <w:shd w:val="clear" w:color="auto" w:fill="FFFFFF"/>
        </w:rPr>
        <w:t>The Ashgate</w:t>
      </w:r>
      <w:r>
        <w:rPr>
          <w:rFonts w:hint="default" w:ascii="Times New Roman" w:hAnsi="Times New Roman" w:eastAsia="SimSun" w:cs="Times New Roman"/>
          <w:i/>
          <w:caps w:val="0"/>
          <w:color w:val="222222"/>
          <w:spacing w:val="0"/>
          <w:sz w:val="24"/>
          <w:szCs w:val="24"/>
          <w:shd w:val="clear" w:color="auto" w:fill="FFFFFF"/>
          <w:lang w:val="en-US"/>
        </w:rPr>
        <w:tab/>
      </w:r>
      <w:r>
        <w:rPr>
          <w:rFonts w:hint="default" w:ascii="Times New Roman" w:hAnsi="Times New Roman" w:eastAsia="SimSun" w:cs="Times New Roman"/>
          <w:i/>
          <w:caps w:val="0"/>
          <w:color w:val="222222"/>
          <w:spacing w:val="0"/>
          <w:sz w:val="24"/>
          <w:szCs w:val="24"/>
          <w:shd w:val="clear" w:color="auto" w:fill="FFFFFF"/>
        </w:rPr>
        <w:t>research companion to cosmopolitanism</w:t>
      </w:r>
      <w:r>
        <w:rPr>
          <w:rFonts w:hint="default" w:ascii="Times New Roman" w:hAnsi="Times New Roman" w:eastAsia="SimSun" w:cs="Times New Roman"/>
          <w:i w:val="0"/>
          <w:caps w:val="0"/>
          <w:color w:val="222222"/>
          <w:spacing w:val="0"/>
          <w:sz w:val="24"/>
          <w:szCs w:val="24"/>
          <w:shd w:val="clear" w:color="auto" w:fill="FFFFFF"/>
        </w:rPr>
        <w:t>. Routledge.</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eastAsia="SimSun" w:cs="Times New Roman"/>
          <w:i w:val="0"/>
          <w:caps w:val="0"/>
          <w:color w:val="222222"/>
          <w:spacing w:val="0"/>
          <w:sz w:val="24"/>
          <w:szCs w:val="24"/>
          <w:shd w:val="clear" w:color="auto" w:fill="FFFFFF"/>
        </w:rPr>
      </w:pPr>
      <w:r>
        <w:rPr>
          <w:rFonts w:hint="default" w:ascii="Times New Roman" w:hAnsi="Times New Roman" w:eastAsia="SimSun" w:cs="Times New Roman"/>
          <w:i w:val="0"/>
          <w:caps w:val="0"/>
          <w:color w:val="222222"/>
          <w:spacing w:val="0"/>
          <w:sz w:val="24"/>
          <w:szCs w:val="24"/>
          <w:shd w:val="clear" w:color="auto" w:fill="FFFFFF"/>
        </w:rPr>
        <w:t xml:space="preserve">Farrington, D. P. (2017). A general age-graded theory of crime: Lessons learned and </w:t>
      </w:r>
      <w:r>
        <w:rPr>
          <w:rFonts w:hint="default" w:ascii="Times New Roman" w:hAnsi="Times New Roman" w:eastAsia="SimSun" w:cs="Times New Roman"/>
          <w:i w:val="0"/>
          <w:caps w:val="0"/>
          <w:color w:val="222222"/>
          <w:spacing w:val="0"/>
          <w:sz w:val="24"/>
          <w:szCs w:val="24"/>
          <w:shd w:val="clear" w:color="auto" w:fill="FFFFFF"/>
          <w:lang w:val="en-US"/>
        </w:rPr>
        <w:tab/>
      </w:r>
      <w:r>
        <w:rPr>
          <w:rFonts w:hint="default" w:ascii="Times New Roman" w:hAnsi="Times New Roman" w:eastAsia="SimSun" w:cs="Times New Roman"/>
          <w:i w:val="0"/>
          <w:caps w:val="0"/>
          <w:color w:val="222222"/>
          <w:spacing w:val="0"/>
          <w:sz w:val="24"/>
          <w:szCs w:val="24"/>
          <w:shd w:val="clear" w:color="auto" w:fill="FFFFFF"/>
        </w:rPr>
        <w:t>the future of life-course criminology. In </w:t>
      </w:r>
      <w:r>
        <w:rPr>
          <w:rFonts w:hint="default" w:ascii="Times New Roman" w:hAnsi="Times New Roman" w:eastAsia="SimSun" w:cs="Times New Roman"/>
          <w:i/>
          <w:caps w:val="0"/>
          <w:color w:val="222222"/>
          <w:spacing w:val="0"/>
          <w:sz w:val="24"/>
          <w:szCs w:val="24"/>
          <w:shd w:val="clear" w:color="auto" w:fill="FFFFFF"/>
        </w:rPr>
        <w:t>Integrated developmental and life-course</w:t>
      </w:r>
      <w:r>
        <w:rPr>
          <w:rFonts w:hint="default" w:ascii="Times New Roman" w:hAnsi="Times New Roman" w:eastAsia="SimSun" w:cs="Times New Roman"/>
          <w:i/>
          <w:caps w:val="0"/>
          <w:color w:val="222222"/>
          <w:spacing w:val="0"/>
          <w:sz w:val="24"/>
          <w:szCs w:val="24"/>
          <w:shd w:val="clear" w:color="auto" w:fill="FFFFFF"/>
          <w:lang w:val="en-US"/>
        </w:rPr>
        <w:tab/>
      </w:r>
      <w:r>
        <w:rPr>
          <w:rFonts w:hint="default" w:ascii="Times New Roman" w:hAnsi="Times New Roman" w:eastAsia="SimSun" w:cs="Times New Roman"/>
          <w:i/>
          <w:caps w:val="0"/>
          <w:color w:val="222222"/>
          <w:spacing w:val="0"/>
          <w:sz w:val="24"/>
          <w:szCs w:val="24"/>
          <w:shd w:val="clear" w:color="auto" w:fill="FFFFFF"/>
        </w:rPr>
        <w:t>theories of offending</w:t>
      </w:r>
      <w:r>
        <w:rPr>
          <w:rFonts w:hint="default" w:ascii="Times New Roman" w:hAnsi="Times New Roman" w:eastAsia="SimSun" w:cs="Times New Roman"/>
          <w:i w:val="0"/>
          <w:caps w:val="0"/>
          <w:color w:val="222222"/>
          <w:spacing w:val="0"/>
          <w:sz w:val="24"/>
          <w:szCs w:val="24"/>
          <w:shd w:val="clear" w:color="auto" w:fill="FFFFFF"/>
        </w:rPr>
        <w:t>. Routledge.</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eastAsia="SimSun" w:cs="Times New Roman"/>
          <w:i w:val="0"/>
          <w:caps w:val="0"/>
          <w:color w:val="222222"/>
          <w:spacing w:val="0"/>
          <w:sz w:val="24"/>
          <w:szCs w:val="24"/>
          <w:shd w:val="clear" w:color="auto" w:fill="FFFFFF"/>
          <w:lang w:val="en-US"/>
        </w:rPr>
      </w:pPr>
      <w:r>
        <w:rPr>
          <w:rFonts w:hint="default" w:ascii="Times New Roman" w:hAnsi="Times New Roman" w:eastAsia="SimSun" w:cs="Times New Roman"/>
          <w:i w:val="0"/>
          <w:caps w:val="0"/>
          <w:color w:val="222222"/>
          <w:spacing w:val="0"/>
          <w:sz w:val="24"/>
          <w:szCs w:val="24"/>
          <w:shd w:val="clear" w:color="auto" w:fill="FFFFFF"/>
        </w:rPr>
        <w:t>Freeman, L. C. (2017). </w:t>
      </w:r>
      <w:r>
        <w:rPr>
          <w:rFonts w:hint="default" w:ascii="Times New Roman" w:hAnsi="Times New Roman" w:eastAsia="SimSun" w:cs="Times New Roman"/>
          <w:i/>
          <w:caps w:val="0"/>
          <w:color w:val="222222"/>
          <w:spacing w:val="0"/>
          <w:sz w:val="24"/>
          <w:szCs w:val="24"/>
          <w:shd w:val="clear" w:color="auto" w:fill="FFFFFF"/>
        </w:rPr>
        <w:t>Research methods in social network analysis</w:t>
      </w:r>
      <w:r>
        <w:rPr>
          <w:rFonts w:hint="default" w:ascii="Times New Roman" w:hAnsi="Times New Roman" w:eastAsia="SimSun" w:cs="Times New Roman"/>
          <w:i w:val="0"/>
          <w:caps w:val="0"/>
          <w:color w:val="222222"/>
          <w:spacing w:val="0"/>
          <w:sz w:val="24"/>
          <w:szCs w:val="24"/>
          <w:shd w:val="clear" w:color="auto" w:fill="FFFFFF"/>
        </w:rPr>
        <w:t>. Routledge.</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eastAsia="SimSun" w:cs="Times New Roman"/>
          <w:i w:val="0"/>
          <w:caps w:val="0"/>
          <w:color w:val="222222"/>
          <w:spacing w:val="0"/>
          <w:sz w:val="24"/>
          <w:szCs w:val="24"/>
          <w:shd w:val="clear" w:color="auto" w:fill="FFFFFF"/>
        </w:rPr>
      </w:pPr>
      <w:r>
        <w:rPr>
          <w:rFonts w:hint="default" w:ascii="Times New Roman" w:hAnsi="Times New Roman" w:eastAsia="SimSun" w:cs="Times New Roman"/>
          <w:i w:val="0"/>
          <w:caps w:val="0"/>
          <w:color w:val="222222"/>
          <w:spacing w:val="0"/>
          <w:sz w:val="24"/>
          <w:szCs w:val="24"/>
          <w:shd w:val="clear" w:color="auto" w:fill="FFFFFF"/>
        </w:rPr>
        <w:t>Hagan, F. E., &amp; Daigle, L. E. (2018). </w:t>
      </w:r>
      <w:r>
        <w:rPr>
          <w:rFonts w:hint="default" w:ascii="Times New Roman" w:hAnsi="Times New Roman" w:eastAsia="SimSun" w:cs="Times New Roman"/>
          <w:i/>
          <w:caps w:val="0"/>
          <w:color w:val="222222"/>
          <w:spacing w:val="0"/>
          <w:sz w:val="24"/>
          <w:szCs w:val="24"/>
          <w:shd w:val="clear" w:color="auto" w:fill="FFFFFF"/>
        </w:rPr>
        <w:t xml:space="preserve">Introduction to criminology: Theories, methods, </w:t>
      </w:r>
      <w:r>
        <w:rPr>
          <w:rFonts w:hint="default" w:ascii="Times New Roman" w:hAnsi="Times New Roman" w:eastAsia="SimSun" w:cs="Times New Roman"/>
          <w:i/>
          <w:caps w:val="0"/>
          <w:color w:val="222222"/>
          <w:spacing w:val="0"/>
          <w:sz w:val="24"/>
          <w:szCs w:val="24"/>
          <w:shd w:val="clear" w:color="auto" w:fill="FFFFFF"/>
          <w:lang w:val="en-US"/>
        </w:rPr>
        <w:tab/>
      </w:r>
      <w:r>
        <w:rPr>
          <w:rFonts w:hint="default" w:ascii="Times New Roman" w:hAnsi="Times New Roman" w:eastAsia="SimSun" w:cs="Times New Roman"/>
          <w:i/>
          <w:caps w:val="0"/>
          <w:color w:val="222222"/>
          <w:spacing w:val="0"/>
          <w:sz w:val="24"/>
          <w:szCs w:val="24"/>
          <w:shd w:val="clear" w:color="auto" w:fill="FFFFFF"/>
        </w:rPr>
        <w:t>and criminal behavior</w:t>
      </w:r>
      <w:r>
        <w:rPr>
          <w:rFonts w:hint="default" w:ascii="Times New Roman" w:hAnsi="Times New Roman" w:eastAsia="SimSun" w:cs="Times New Roman"/>
          <w:i w:val="0"/>
          <w:caps w:val="0"/>
          <w:color w:val="222222"/>
          <w:spacing w:val="0"/>
          <w:sz w:val="24"/>
          <w:szCs w:val="24"/>
          <w:shd w:val="clear" w:color="auto" w:fill="FFFFFF"/>
        </w:rPr>
        <w:t>. Sage Publications.</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eastAsia="SimSun" w:cs="Times New Roman"/>
          <w:i w:val="0"/>
          <w:caps w:val="0"/>
          <w:color w:val="222222"/>
          <w:spacing w:val="0"/>
          <w:sz w:val="24"/>
          <w:szCs w:val="24"/>
          <w:shd w:val="clear" w:color="auto" w:fill="FFFFFF"/>
        </w:rPr>
      </w:pPr>
      <w:r>
        <w:rPr>
          <w:rFonts w:hint="default" w:ascii="Times New Roman" w:hAnsi="Times New Roman" w:eastAsia="SimSun" w:cs="Times New Roman"/>
          <w:i w:val="0"/>
          <w:caps w:val="0"/>
          <w:color w:val="222222"/>
          <w:spacing w:val="0"/>
          <w:sz w:val="24"/>
          <w:szCs w:val="24"/>
          <w:shd w:val="clear" w:color="auto" w:fill="FFFFFF"/>
        </w:rPr>
        <w:t xml:space="preserve">Hall, J. A., &amp; Rosenthal, R. (2018). Choosing between random effects models in </w:t>
      </w:r>
      <w:r>
        <w:rPr>
          <w:rFonts w:hint="default" w:ascii="Times New Roman" w:hAnsi="Times New Roman" w:eastAsia="SimSun" w:cs="Times New Roman"/>
          <w:i w:val="0"/>
          <w:caps w:val="0"/>
          <w:color w:val="222222"/>
          <w:spacing w:val="0"/>
          <w:sz w:val="24"/>
          <w:szCs w:val="24"/>
          <w:shd w:val="clear" w:color="auto" w:fill="FFFFFF"/>
          <w:lang w:val="en-US"/>
        </w:rPr>
        <w:tab/>
      </w:r>
      <w:bookmarkStart w:id="0" w:name="_GoBack"/>
      <w:bookmarkEnd w:id="0"/>
      <w:r>
        <w:rPr>
          <w:rFonts w:hint="default" w:ascii="Times New Roman" w:hAnsi="Times New Roman" w:eastAsia="SimSun" w:cs="Times New Roman"/>
          <w:i w:val="0"/>
          <w:caps w:val="0"/>
          <w:color w:val="222222"/>
          <w:spacing w:val="0"/>
          <w:sz w:val="24"/>
          <w:szCs w:val="24"/>
          <w:shd w:val="clear" w:color="auto" w:fill="FFFFFF"/>
        </w:rPr>
        <w:t>meta‐analysis: Units of analysis and the generalizability of obtained</w:t>
      </w:r>
      <w:r>
        <w:rPr>
          <w:rFonts w:hint="default" w:ascii="Times New Roman" w:hAnsi="Times New Roman" w:eastAsia="SimSun" w:cs="Times New Roman"/>
          <w:i w:val="0"/>
          <w:caps w:val="0"/>
          <w:color w:val="222222"/>
          <w:spacing w:val="0"/>
          <w:sz w:val="24"/>
          <w:szCs w:val="24"/>
          <w:shd w:val="clear" w:color="auto" w:fill="FFFFFF"/>
          <w:lang w:val="en-US"/>
        </w:rPr>
        <w:tab/>
      </w:r>
      <w:r>
        <w:rPr>
          <w:rFonts w:hint="default" w:ascii="Times New Roman" w:hAnsi="Times New Roman" w:eastAsia="SimSun" w:cs="Times New Roman"/>
          <w:i w:val="0"/>
          <w:caps w:val="0"/>
          <w:color w:val="222222"/>
          <w:spacing w:val="0"/>
          <w:sz w:val="24"/>
          <w:szCs w:val="24"/>
          <w:shd w:val="clear" w:color="auto" w:fill="FFFFFF"/>
        </w:rPr>
        <w:t>results. </w:t>
      </w:r>
      <w:r>
        <w:rPr>
          <w:rFonts w:hint="default" w:ascii="Times New Roman" w:hAnsi="Times New Roman" w:eastAsia="SimSun" w:cs="Times New Roman"/>
          <w:i/>
          <w:caps w:val="0"/>
          <w:color w:val="222222"/>
          <w:spacing w:val="0"/>
          <w:sz w:val="24"/>
          <w:szCs w:val="24"/>
          <w:shd w:val="clear" w:color="auto" w:fill="FFFFFF"/>
        </w:rPr>
        <w:t>Social and Personality Psychology Compass</w:t>
      </w:r>
      <w:r>
        <w:rPr>
          <w:rFonts w:hint="default" w:ascii="Times New Roman" w:hAnsi="Times New Roman" w:eastAsia="SimSun" w:cs="Times New Roman"/>
          <w:i w:val="0"/>
          <w:caps w:val="0"/>
          <w:color w:val="222222"/>
          <w:spacing w:val="0"/>
          <w:sz w:val="24"/>
          <w:szCs w:val="24"/>
          <w:shd w:val="clear" w:color="auto" w:fill="FFFFFF"/>
        </w:rPr>
        <w:t>, </w:t>
      </w:r>
      <w:r>
        <w:rPr>
          <w:rFonts w:hint="default" w:ascii="Times New Roman" w:hAnsi="Times New Roman" w:eastAsia="SimSun" w:cs="Times New Roman"/>
          <w:i/>
          <w:caps w:val="0"/>
          <w:color w:val="222222"/>
          <w:spacing w:val="0"/>
          <w:sz w:val="24"/>
          <w:szCs w:val="24"/>
          <w:shd w:val="clear" w:color="auto" w:fill="FFFFFF"/>
        </w:rPr>
        <w:t>12</w:t>
      </w:r>
      <w:r>
        <w:rPr>
          <w:rFonts w:hint="default" w:ascii="Times New Roman" w:hAnsi="Times New Roman" w:eastAsia="SimSun" w:cs="Times New Roman"/>
          <w:i w:val="0"/>
          <w:caps w:val="0"/>
          <w:color w:val="222222"/>
          <w:spacing w:val="0"/>
          <w:sz w:val="24"/>
          <w:szCs w:val="24"/>
          <w:shd w:val="clear" w:color="auto" w:fill="FFFFFF"/>
        </w:rPr>
        <w:t>(10), e12414.</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eastAsia="SimSun" w:cs="Times New Roman"/>
          <w:i w:val="0"/>
          <w:caps w:val="0"/>
          <w:color w:val="222222"/>
          <w:spacing w:val="0"/>
          <w:sz w:val="24"/>
          <w:szCs w:val="24"/>
          <w:shd w:val="clear" w:color="auto" w:fill="FFFFFF"/>
        </w:rPr>
      </w:pPr>
      <w:r>
        <w:rPr>
          <w:rFonts w:hint="default" w:ascii="Times New Roman" w:hAnsi="Times New Roman" w:eastAsia="SimSun" w:cs="Times New Roman"/>
          <w:i w:val="0"/>
          <w:caps w:val="0"/>
          <w:color w:val="222222"/>
          <w:spacing w:val="0"/>
          <w:sz w:val="24"/>
          <w:szCs w:val="24"/>
          <w:shd w:val="clear" w:color="auto" w:fill="FFFFFF"/>
        </w:rPr>
        <w:t>Lanier, M. M. (2018). </w:t>
      </w:r>
      <w:r>
        <w:rPr>
          <w:rFonts w:hint="default" w:ascii="Times New Roman" w:hAnsi="Times New Roman" w:eastAsia="SimSun" w:cs="Times New Roman"/>
          <w:i/>
          <w:caps w:val="0"/>
          <w:color w:val="222222"/>
          <w:spacing w:val="0"/>
          <w:sz w:val="24"/>
          <w:szCs w:val="24"/>
          <w:shd w:val="clear" w:color="auto" w:fill="FFFFFF"/>
        </w:rPr>
        <w:t>Essential criminology</w:t>
      </w:r>
      <w:r>
        <w:rPr>
          <w:rFonts w:hint="default" w:ascii="Times New Roman" w:hAnsi="Times New Roman" w:eastAsia="SimSun" w:cs="Times New Roman"/>
          <w:i w:val="0"/>
          <w:caps w:val="0"/>
          <w:color w:val="222222"/>
          <w:spacing w:val="0"/>
          <w:sz w:val="24"/>
          <w:szCs w:val="24"/>
          <w:shd w:val="clear" w:color="auto" w:fill="FFFFFF"/>
        </w:rPr>
        <w:t>. Routledge.</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eastAsia="SimSun" w:cs="Times New Roman"/>
          <w:i w:val="0"/>
          <w:caps w:val="0"/>
          <w:color w:val="222222"/>
          <w:spacing w:val="0"/>
          <w:sz w:val="24"/>
          <w:szCs w:val="24"/>
          <w:shd w:val="clear" w:color="auto" w:fill="FFFFFF"/>
          <w:lang w:val="en-US"/>
        </w:rPr>
      </w:pPr>
      <w:r>
        <w:rPr>
          <w:rFonts w:hint="default" w:ascii="Times New Roman" w:hAnsi="Times New Roman" w:eastAsia="SimSun" w:cs="Times New Roman"/>
          <w:i w:val="0"/>
          <w:caps w:val="0"/>
          <w:color w:val="222222"/>
          <w:spacing w:val="0"/>
          <w:sz w:val="24"/>
          <w:szCs w:val="24"/>
          <w:shd w:val="clear" w:color="auto" w:fill="FFFFFF"/>
        </w:rPr>
        <w:t>White, R., Haines, F., &amp; Asquith, N. L. (2017). Crime &amp; criminology.</w:t>
      </w: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sectPr>
          <w:pgSz w:w="11906" w:h="16838"/>
          <w:pgMar w:top="1440" w:right="1800" w:bottom="1440" w:left="1800" w:header="720" w:footer="720" w:gutter="0"/>
          <w:pgNumType w:fmt="decimal"/>
          <w:cols w:space="720" w:num="1"/>
          <w:docGrid w:linePitch="360" w:charSpace="0"/>
        </w:sectPr>
      </w:pP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p>
    <w:p>
      <w:pPr>
        <w:keepNext w:val="0"/>
        <w:keepLines w:val="0"/>
        <w:pageBreakBefore w:val="0"/>
        <w:widowControl/>
        <w:kinsoku/>
        <w:wordWrap/>
        <w:overflowPunct/>
        <w:topLinePunct w:val="0"/>
        <w:autoSpaceDE/>
        <w:autoSpaceDN/>
        <w:bidi w:val="0"/>
        <w:adjustRightInd/>
        <w:snapToGrid/>
        <w:spacing w:after="0" w:line="480" w:lineRule="auto"/>
        <w:textAlignment w:val="auto"/>
        <w:rPr>
          <w:rFonts w:hint="default" w:ascii="Times New Roman" w:hAnsi="Times New Roman" w:cs="Times New Roman"/>
          <w:b w:val="0"/>
          <w:bCs w:val="0"/>
          <w:sz w:val="24"/>
          <w:szCs w:val="24"/>
          <w:lang w:val="en-US"/>
        </w:rPr>
      </w:pPr>
    </w:p>
    <w:sectPr>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0002A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both"/>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LNJWO7QAAAABQEAAA8AAAAAAAAAAQAgAAAAIgAAAGRycy9kb3ducmV2LnhtbFBL&#10;AQIUABQAAAAIAIdO4kDTJtIj/gEAAAYEAAAOAAAAAAAAAAEAIAAAAB8BAABkcnMvZTJvRG9jLnht&#10;bFBLBQYAAAAABgAGAFkBAACPBQAAAAA=&#10;">
              <v:fill on="f" focussize="0,0"/>
              <v:stroke on="f" weight="0.5pt"/>
              <v:imagedata o:title=""/>
              <o:lock v:ext="edit" aspectratio="f"/>
              <v:textbox inset="0mm,0mm,0mm,0mm" style="mso-fit-shape-to-text:t;">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2</w:t>
                    </w:r>
                    <w:r>
                      <w:rPr>
                        <w:lang w:val="en-US"/>
                      </w:rPr>
                      <w:fldChar w:fldCharType="end"/>
                    </w:r>
                  </w:p>
                </w:txbxContent>
              </v:textbox>
            </v:shape>
          </w:pict>
        </mc:Fallback>
      </mc:AlternateContent>
    </w:r>
    <w:r>
      <w:rPr>
        <w:rFonts w:hint="default" w:ascii="Times New Roman" w:hAnsi="Times New Roman" w:cs="Times New Roman"/>
        <w:sz w:val="24"/>
        <w:szCs w:val="24"/>
        <w:lang w:val="en-US"/>
      </w:rPr>
      <w:t>UNITS OF ANALYSIS IN CRIMINOLOGY THEORIES</w:t>
    </w:r>
  </w:p>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480" w:lineRule="auto"/>
      <w:jc w:val="both"/>
      <w:rPr>
        <w:rFonts w:hint="default" w:ascii="Times New Roman" w:hAnsi="Times New Roman" w:cs="Times New Roman"/>
        <w:sz w:val="24"/>
        <w:szCs w:val="24"/>
        <w:lang w:val="en-US"/>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Text Box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zSVju0AAAAAUBAAAPAAAAAAAAAAEAIAAAACIAAABkcnMvZG93bnJldi54bWxQ&#10;SwECFAAUAAAACACHTuJATSa1xP8BAAAGBAAADgAAAAAAAAABACAAAAAfAQAAZHJzL2Uyb0RvYy54&#10;bWxQSwUGAAAAAAYABgBZAQAAkAUAAAAA&#10;">
              <v:fill on="f" focussize="0,0"/>
              <v:stroke on="f" weight="0.5pt"/>
              <v:imagedata o:title=""/>
              <o:lock v:ext="edit" aspectratio="f"/>
              <v:textbox inset="0mm,0mm,0mm,0mm" style="mso-fit-shape-to-text:t;">
                <w:txbxContent>
                  <w:p>
                    <w:pPr>
                      <w:pStyle w:val="3"/>
                      <w:rPr>
                        <w:rFonts w:hint="default"/>
                        <w:lang w:val="en-US"/>
                      </w:rPr>
                    </w:pPr>
                    <w:r>
                      <w:rPr>
                        <w:lang w:val="en-US"/>
                      </w:rPr>
                      <w:fldChar w:fldCharType="begin"/>
                    </w:r>
                    <w:r>
                      <w:rPr>
                        <w:lang w:val="en-US"/>
                      </w:rPr>
                      <w:instrText xml:space="preserve"> PAGE  \* MERGEFORMAT </w:instrText>
                    </w:r>
                    <w:r>
                      <w:rPr>
                        <w:lang w:val="en-US"/>
                      </w:rPr>
                      <w:fldChar w:fldCharType="separate"/>
                    </w:r>
                    <w:r>
                      <w:rPr>
                        <w:lang w:val="en-US"/>
                      </w:rPr>
                      <w:t>1</w:t>
                    </w:r>
                    <w:r>
                      <w:rPr>
                        <w:lang w:val="en-US"/>
                      </w:rPr>
                      <w:fldChar w:fldCharType="end"/>
                    </w:r>
                  </w:p>
                </w:txbxContent>
              </v:textbox>
            </v:shape>
          </w:pict>
        </mc:Fallback>
      </mc:AlternateContent>
    </w:r>
    <w:r>
      <w:rPr>
        <w:rFonts w:hint="default" w:ascii="Times New Roman" w:hAnsi="Times New Roman" w:cs="Times New Roman"/>
        <w:sz w:val="24"/>
        <w:szCs w:val="24"/>
        <w:lang w:val="en-US"/>
      </w:rPr>
      <w:t>Running head: UNITS OF ANALYSIS IN CRIMINOLOGY THEORIES</w:t>
    </w:r>
  </w:p>
  <w:p>
    <w:pPr>
      <w:pStyle w:val="3"/>
      <w:pBdr>
        <w:bottom w:val="none" w:color="auto" w:sz="0" w:space="0"/>
      </w:pBdr>
      <w:rPr>
        <w:rFonts w:hint="default" w:ascii="Times New Roman" w:hAnsi="Times New Roman" w:cs="Times New Roman"/>
        <w:sz w:val="24"/>
        <w:szCs w:val="24"/>
        <w:lang w:val="en-US"/>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1F1906"/>
    <w:rsid w:val="0065426C"/>
    <w:rsid w:val="12962579"/>
    <w:rsid w:val="161F1906"/>
    <w:rsid w:val="1661674F"/>
    <w:rsid w:val="3C4B0AFB"/>
    <w:rsid w:val="3D1E284D"/>
    <w:rsid w:val="4A0237B4"/>
    <w:rsid w:val="6C885378"/>
    <w:rsid w:val="764D7D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lang w:val="en-US" w:eastAsia="zh-CN" w:bidi="ar-SA"/>
    </w:rPr>
  </w:style>
  <w:style w:type="character" w:default="1" w:styleId="4">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tabs>
        <w:tab w:val="center" w:pos="4153"/>
        <w:tab w:val="right" w:pos="8306"/>
      </w:tabs>
      <w:snapToGrid w:val="0"/>
    </w:pPr>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Office_11.2.0.8668_F1E327BC-269C-435d-A152-05C5408002CA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2019-08-15T20:12:00Z</dcterms:created>
  <dc:creator>Muthomi</dc:creator>
  <cp:lastModifiedBy>Muthomi</cp:lastModifiedBy>
  <dcterms:modified xsi:type="dcterms:W3CDTF">2019-08-16T13:56:55Z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2057-11.2.0.8668</vt:lpwstr>
  </property>
</Properties>
</file>